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3BD" w:rsidRDefault="006223BD">
      <w:pPr>
        <w:widowControl w:val="0"/>
        <w:autoSpaceDE w:val="0"/>
        <w:autoSpaceDN w:val="0"/>
        <w:adjustRightInd w:val="0"/>
        <w:spacing w:after="0" w:line="240" w:lineRule="auto"/>
        <w:rPr>
          <w:rFonts w:ascii="Arial" w:hAnsi="Arial" w:cs="Arial"/>
          <w:sz w:val="20"/>
          <w:szCs w:val="20"/>
        </w:rPr>
      </w:pPr>
      <w:bookmarkStart w:id="0" w:name="_GoBack"/>
      <w:bookmarkEnd w:id="0"/>
    </w:p>
    <w:p w:rsidR="006223BD" w:rsidRDefault="006223BD">
      <w:pPr>
        <w:widowControl w:val="0"/>
        <w:pBdr>
          <w:top w:val="single" w:sz="4" w:space="4" w:color="auto"/>
          <w:bottom w:val="single" w:sz="4" w:space="4" w:color="auto"/>
        </w:pBdr>
        <w:autoSpaceDE w:val="0"/>
        <w:autoSpaceDN w:val="0"/>
        <w:adjustRightInd w:val="0"/>
        <w:spacing w:after="240" w:line="320" w:lineRule="atLeast"/>
        <w:rPr>
          <w:rFonts w:ascii="Arial" w:hAnsi="Arial" w:cs="Arial"/>
          <w:b/>
          <w:bCs/>
          <w:sz w:val="28"/>
          <w:szCs w:val="28"/>
        </w:rPr>
      </w:pPr>
      <w:r>
        <w:rPr>
          <w:rFonts w:ascii="Arial" w:hAnsi="Arial" w:cs="Arial"/>
          <w:b/>
          <w:bCs/>
          <w:sz w:val="28"/>
          <w:szCs w:val="28"/>
        </w:rPr>
        <w:t>Regeling afgedankte elektrische en elektronische apparatuur</w:t>
      </w:r>
      <w:r>
        <w:rPr>
          <w:rFonts w:ascii="Arial" w:hAnsi="Arial" w:cs="Arial"/>
          <w:b/>
          <w:bCs/>
          <w:sz w:val="28"/>
          <w:szCs w:val="28"/>
        </w:rPr>
        <w:br/>
        <w:t>Geldend van 02-02-2016 t/m heden</w:t>
      </w:r>
    </w:p>
    <w:p w:rsidR="006223BD" w:rsidRDefault="006223BD">
      <w:pPr>
        <w:widowControl w:val="0"/>
        <w:autoSpaceDE w:val="0"/>
        <w:autoSpaceDN w:val="0"/>
        <w:adjustRightInd w:val="0"/>
        <w:spacing w:after="240" w:line="240" w:lineRule="auto"/>
        <w:rPr>
          <w:rFonts w:ascii="Arial" w:hAnsi="Arial" w:cs="Arial"/>
          <w:b/>
          <w:bCs/>
          <w:sz w:val="20"/>
          <w:szCs w:val="20"/>
        </w:rPr>
      </w:pPr>
      <w:r>
        <w:rPr>
          <w:rFonts w:ascii="Arial" w:hAnsi="Arial" w:cs="Arial"/>
          <w:b/>
          <w:bCs/>
          <w:sz w:val="20"/>
          <w:szCs w:val="20"/>
        </w:rPr>
        <w:t>Artikel 4. Innameplicht distributeur bij ter beschikking stellen nieuwe producten</w:t>
      </w:r>
    </w:p>
    <w:p w:rsidR="006223BD" w:rsidRDefault="006223BD">
      <w:pPr>
        <w:widowControl w:val="0"/>
        <w:autoSpaceDE w:val="0"/>
        <w:autoSpaceDN w:val="0"/>
        <w:adjustRightInd w:val="0"/>
        <w:spacing w:after="240" w:line="240" w:lineRule="auto"/>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distributeur neemt bij het ter beschikking stellen van een nieuw apparaat een afgedankt apparaat, zijnde afgedankte elektrische en elektronische apparatuur van particuliere huishoudens, van een gelijkwaardig type dat dezelfde functies heeft als het geleverde apparaat, dat hem wordt aangeboden, ten minste om niet in en wijst voordat koop en levering van dat apparaat hebben plaatsgevonden, duidelijk zichtbaar op deze mogelijkheid.</w:t>
      </w:r>
    </w:p>
    <w:p w:rsidR="006223BD" w:rsidRDefault="006223BD">
      <w:pPr>
        <w:widowControl w:val="0"/>
        <w:autoSpaceDE w:val="0"/>
        <w:autoSpaceDN w:val="0"/>
        <w:adjustRightInd w:val="0"/>
        <w:spacing w:after="240" w:line="240" w:lineRule="auto"/>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een nieuw apparaat bij verkoop op afstand na verzending ter beschikking wordt gesteld, zorgt de distributeur ervoor dat een afgedankt apparaat als bedoeld in het eerste lid bij aflevering van een nieuw apparaat om niet wordt ingenomen, binnen een redelijke termijn wordt opgehaald of door de consument kan worden verzonden naar de distributeur of de ontvanger die het apparaat namens de distributeur in ontvangst neemt. Hij wijst de consument duidelijk zichtbaar op deze mogelijkheden voordat koop en voordat levering van het apparaat hebben plaatsgevonden.</w:t>
      </w:r>
    </w:p>
    <w:p w:rsidR="006223BD" w:rsidRDefault="006223BD">
      <w:pPr>
        <w:widowControl w:val="0"/>
        <w:autoSpaceDE w:val="0"/>
        <w:autoSpaceDN w:val="0"/>
        <w:adjustRightInd w:val="0"/>
        <w:spacing w:after="240" w:line="240" w:lineRule="auto"/>
        <w:ind w:left="320" w:hanging="320"/>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tweede lid geldt de daarin genoemde optie van verzending door de consument naar de distributeur of de ontvanger niet voor grotere apparatuur als bedoeld in bijlage III, onderdeel 1, 2 of 4, van richtlijn nr. 2012/19/EU, tenzij de consument hiervoor uitdrukkelijk kiest en deze optie door de distributeur mogelijk wordt gemaakt.</w:t>
      </w:r>
    </w:p>
    <w:sectPr w:rsidR="006223BD">
      <w:pgSz w:w="11905" w:h="16837"/>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32D"/>
    <w:rsid w:val="006223BD"/>
    <w:rsid w:val="00B353A4"/>
    <w:rsid w:val="00E163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1300</Characters>
  <Application>Microsoft Macintosh Word</Application>
  <DocSecurity>0</DocSecurity>
  <Lines>10</Lines>
  <Paragraphs>3</Paragraphs>
  <ScaleCrop>false</ScaleCrop>
  <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Weide</dc:creator>
  <cp:keywords/>
  <dc:description/>
  <cp:lastModifiedBy>A H</cp:lastModifiedBy>
  <cp:revision>2</cp:revision>
  <dcterms:created xsi:type="dcterms:W3CDTF">2019-07-17T14:38:00Z</dcterms:created>
  <dcterms:modified xsi:type="dcterms:W3CDTF">2019-07-17T14:38:00Z</dcterms:modified>
</cp:coreProperties>
</file>